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2A99C" w14:textId="77777777" w:rsidR="00F95BD0" w:rsidRPr="00F95BD0" w:rsidRDefault="00F95BD0" w:rsidP="00F95BD0">
      <w:pPr>
        <w:suppressAutoHyphens/>
        <w:spacing w:before="120" w:after="120" w:line="276" w:lineRule="auto"/>
        <w:rPr>
          <w:rFonts w:ascii="Arial" w:eastAsia="Gulim" w:hAnsi="Arial" w:cs="Arial"/>
          <w:b/>
          <w:sz w:val="20"/>
          <w:szCs w:val="20"/>
          <w:lang w:eastAsia="ar-SA"/>
        </w:rPr>
      </w:pPr>
      <w:r>
        <w:rPr>
          <w:rFonts w:ascii="Arial" w:eastAsia="Gulim" w:hAnsi="Arial" w:cs="Arial"/>
          <w:b/>
          <w:sz w:val="20"/>
          <w:szCs w:val="20"/>
          <w:lang w:eastAsia="ar-SA"/>
        </w:rPr>
        <w:t>Overview</w:t>
      </w:r>
    </w:p>
    <w:p w14:paraId="36719386" w14:textId="10C1467B" w:rsidR="00F95BD0" w:rsidRPr="00F95BD0" w:rsidRDefault="00F95BD0" w:rsidP="00F95BD0">
      <w:pPr>
        <w:suppressAutoHyphens/>
        <w:spacing w:after="0" w:line="276" w:lineRule="auto"/>
        <w:jc w:val="both"/>
        <w:rPr>
          <w:rFonts w:ascii="Arial" w:eastAsia="Times New Roman" w:hAnsi="Arial" w:cs="Arial"/>
          <w:sz w:val="20"/>
          <w:szCs w:val="20"/>
          <w:lang w:eastAsia="ar-SA"/>
        </w:rPr>
      </w:pPr>
      <w:r w:rsidRPr="00F95BD0">
        <w:rPr>
          <w:rFonts w:ascii="Arial" w:eastAsia="Times New Roman" w:hAnsi="Arial" w:cs="Arial"/>
          <w:sz w:val="20"/>
          <w:szCs w:val="20"/>
          <w:lang w:eastAsia="ar-SA"/>
        </w:rPr>
        <w:t xml:space="preserve">Any full member of the Students’ Union can submit an election grievance if they believe a candidate’s behaviour during an election is in breach of the rules. </w:t>
      </w:r>
    </w:p>
    <w:p w14:paraId="3E354AF4" w14:textId="77777777" w:rsidR="00F95BD0" w:rsidRPr="00F95BD0" w:rsidRDefault="00F95BD0" w:rsidP="00F95BD0">
      <w:pPr>
        <w:suppressAutoHyphens/>
        <w:spacing w:after="0" w:line="276" w:lineRule="auto"/>
        <w:jc w:val="both"/>
        <w:rPr>
          <w:rFonts w:ascii="Arial" w:eastAsia="Times New Roman" w:hAnsi="Arial" w:cs="Arial"/>
          <w:sz w:val="20"/>
          <w:szCs w:val="20"/>
          <w:lang w:eastAsia="ar-SA"/>
        </w:rPr>
      </w:pPr>
    </w:p>
    <w:p w14:paraId="1D89533A" w14:textId="77777777" w:rsidR="00F95BD0" w:rsidRDefault="00F95BD0" w:rsidP="00F95BD0">
      <w:pPr>
        <w:suppressAutoHyphens/>
        <w:spacing w:after="0" w:line="276" w:lineRule="auto"/>
        <w:jc w:val="both"/>
        <w:rPr>
          <w:rFonts w:ascii="Arial" w:eastAsia="Times New Roman" w:hAnsi="Arial" w:cs="Arial"/>
          <w:sz w:val="20"/>
          <w:szCs w:val="20"/>
          <w:lang w:eastAsia="ar-SA"/>
        </w:rPr>
      </w:pPr>
      <w:r>
        <w:rPr>
          <w:rFonts w:ascii="Arial" w:eastAsia="Times New Roman" w:hAnsi="Arial" w:cs="Arial"/>
          <w:sz w:val="20"/>
          <w:szCs w:val="20"/>
          <w:lang w:eastAsia="ar-SA"/>
        </w:rPr>
        <w:t>Candidates and their campaign teams</w:t>
      </w:r>
      <w:r w:rsidRPr="00F95BD0">
        <w:rPr>
          <w:rFonts w:ascii="Arial" w:eastAsia="Times New Roman" w:hAnsi="Arial" w:cs="Arial"/>
          <w:sz w:val="20"/>
          <w:szCs w:val="20"/>
          <w:lang w:eastAsia="ar-SA"/>
        </w:rPr>
        <w:t xml:space="preserve"> must take reasonable steps to ensure that their actions comply with the campaign rules at all times and must be able to demonstrate this in the event of a grievance made against them. </w:t>
      </w:r>
    </w:p>
    <w:p w14:paraId="384A90B8" w14:textId="77777777" w:rsidR="00F95BD0" w:rsidRDefault="00F95BD0" w:rsidP="00F95BD0">
      <w:pPr>
        <w:suppressAutoHyphens/>
        <w:spacing w:after="0" w:line="276" w:lineRule="auto"/>
        <w:jc w:val="both"/>
        <w:rPr>
          <w:rFonts w:ascii="Arial" w:eastAsia="Times New Roman" w:hAnsi="Arial" w:cs="Arial"/>
          <w:sz w:val="20"/>
          <w:szCs w:val="20"/>
          <w:lang w:eastAsia="ar-SA"/>
        </w:rPr>
      </w:pPr>
    </w:p>
    <w:p w14:paraId="1F9EA29C" w14:textId="77777777" w:rsidR="00F95BD0" w:rsidRPr="00F95BD0" w:rsidRDefault="00F95BD0" w:rsidP="00F95BD0">
      <w:pPr>
        <w:suppressAutoHyphens/>
        <w:spacing w:after="0" w:line="276" w:lineRule="auto"/>
        <w:jc w:val="both"/>
        <w:rPr>
          <w:rFonts w:ascii="Arial" w:eastAsia="Times New Roman" w:hAnsi="Arial" w:cs="Arial"/>
          <w:sz w:val="20"/>
          <w:szCs w:val="20"/>
          <w:lang w:eastAsia="ar-SA"/>
        </w:rPr>
      </w:pPr>
      <w:r w:rsidRPr="00F95BD0">
        <w:rPr>
          <w:rFonts w:ascii="Arial" w:eastAsia="Times New Roman" w:hAnsi="Arial" w:cs="Arial"/>
          <w:sz w:val="20"/>
          <w:szCs w:val="20"/>
          <w:lang w:eastAsia="ar-SA"/>
        </w:rPr>
        <w:t>Candidates may have sanctions applied or be disqualified from the election if found to be in breach of any of the rules.</w:t>
      </w:r>
    </w:p>
    <w:p w14:paraId="23D10441" w14:textId="77777777" w:rsidR="00F95BD0" w:rsidRPr="00F95BD0" w:rsidRDefault="00F95BD0" w:rsidP="00F95BD0">
      <w:pPr>
        <w:suppressAutoHyphens/>
        <w:spacing w:after="0" w:line="276" w:lineRule="auto"/>
        <w:jc w:val="both"/>
        <w:rPr>
          <w:rFonts w:ascii="Arial" w:eastAsia="Times New Roman" w:hAnsi="Arial" w:cs="Arial"/>
          <w:sz w:val="20"/>
          <w:szCs w:val="20"/>
          <w:lang w:eastAsia="ar-SA"/>
        </w:rPr>
      </w:pPr>
    </w:p>
    <w:p w14:paraId="249CF354" w14:textId="77777777" w:rsidR="00F95BD0" w:rsidRDefault="00F95BD0" w:rsidP="00F95BD0">
      <w:pPr>
        <w:suppressAutoHyphens/>
        <w:spacing w:after="0" w:line="276" w:lineRule="auto"/>
        <w:jc w:val="both"/>
        <w:rPr>
          <w:rFonts w:ascii="Arial" w:eastAsia="Gulim" w:hAnsi="Arial" w:cs="Arial"/>
          <w:sz w:val="20"/>
          <w:szCs w:val="20"/>
          <w:lang w:eastAsia="ar-SA"/>
        </w:rPr>
      </w:pPr>
    </w:p>
    <w:p w14:paraId="342F9C75" w14:textId="77777777" w:rsidR="00F95BD0" w:rsidRPr="00F95BD0" w:rsidRDefault="00F95BD0" w:rsidP="00F95BD0">
      <w:pPr>
        <w:suppressAutoHyphens/>
        <w:spacing w:after="0" w:line="276" w:lineRule="auto"/>
        <w:jc w:val="both"/>
        <w:rPr>
          <w:rFonts w:ascii="Arial" w:eastAsia="Gulim" w:hAnsi="Arial" w:cs="Arial"/>
          <w:b/>
          <w:sz w:val="20"/>
          <w:szCs w:val="20"/>
          <w:lang w:eastAsia="ar-SA"/>
        </w:rPr>
      </w:pPr>
      <w:r w:rsidRPr="00F95BD0">
        <w:rPr>
          <w:rFonts w:ascii="Arial" w:eastAsia="Gulim" w:hAnsi="Arial" w:cs="Arial"/>
          <w:b/>
          <w:sz w:val="20"/>
          <w:szCs w:val="20"/>
          <w:lang w:eastAsia="ar-SA"/>
        </w:rPr>
        <w:t>Initial Complaint</w:t>
      </w:r>
      <w:r>
        <w:rPr>
          <w:rFonts w:ascii="Arial" w:eastAsia="Gulim" w:hAnsi="Arial" w:cs="Arial"/>
          <w:b/>
          <w:sz w:val="20"/>
          <w:szCs w:val="20"/>
          <w:lang w:eastAsia="ar-SA"/>
        </w:rPr>
        <w:t>s</w:t>
      </w:r>
    </w:p>
    <w:p w14:paraId="2191FE29" w14:textId="77777777" w:rsidR="00F95BD0" w:rsidRDefault="00F95BD0" w:rsidP="00F95BD0">
      <w:pPr>
        <w:suppressAutoHyphens/>
        <w:spacing w:after="0" w:line="276" w:lineRule="auto"/>
        <w:jc w:val="both"/>
        <w:rPr>
          <w:rFonts w:ascii="Arial" w:eastAsia="Gulim" w:hAnsi="Arial" w:cs="Arial"/>
          <w:sz w:val="20"/>
          <w:szCs w:val="20"/>
          <w:lang w:eastAsia="ar-SA"/>
        </w:rPr>
      </w:pPr>
    </w:p>
    <w:p w14:paraId="78D03392" w14:textId="77777777" w:rsidR="00F95BD0" w:rsidRPr="00F95BD0" w:rsidRDefault="00F95BD0" w:rsidP="00F95BD0">
      <w:pPr>
        <w:suppressAutoHyphens/>
        <w:spacing w:after="0" w:line="276" w:lineRule="auto"/>
        <w:jc w:val="both"/>
        <w:rPr>
          <w:rFonts w:ascii="Arial" w:eastAsia="Times New Roman" w:hAnsi="Arial" w:cs="Arial"/>
          <w:sz w:val="20"/>
          <w:szCs w:val="20"/>
          <w:lang w:eastAsia="ar-SA"/>
        </w:rPr>
      </w:pPr>
      <w:r w:rsidRPr="00F95BD0">
        <w:rPr>
          <w:rFonts w:ascii="Arial" w:eastAsia="Gulim" w:hAnsi="Arial" w:cs="Arial"/>
          <w:sz w:val="20"/>
          <w:szCs w:val="20"/>
          <w:lang w:eastAsia="ar-SA"/>
        </w:rPr>
        <w:t>Any grievance concerning the election</w:t>
      </w:r>
      <w:r>
        <w:rPr>
          <w:rFonts w:ascii="Arial" w:eastAsia="Gulim" w:hAnsi="Arial" w:cs="Arial"/>
          <w:sz w:val="20"/>
          <w:szCs w:val="20"/>
          <w:lang w:eastAsia="ar-SA"/>
        </w:rPr>
        <w:t xml:space="preserve"> </w:t>
      </w:r>
      <w:r w:rsidRPr="00F95BD0">
        <w:rPr>
          <w:rFonts w:ascii="Arial" w:eastAsia="Gulim" w:hAnsi="Arial" w:cs="Arial"/>
          <w:sz w:val="20"/>
          <w:szCs w:val="20"/>
          <w:lang w:eastAsia="ar-SA"/>
        </w:rPr>
        <w:t>should be submitted</w:t>
      </w:r>
      <w:r>
        <w:rPr>
          <w:rFonts w:ascii="Arial" w:eastAsia="Gulim" w:hAnsi="Arial" w:cs="Arial"/>
          <w:sz w:val="20"/>
          <w:szCs w:val="20"/>
          <w:lang w:eastAsia="ar-SA"/>
        </w:rPr>
        <w:t xml:space="preserve"> via email,</w:t>
      </w:r>
      <w:r w:rsidRPr="00F95BD0">
        <w:rPr>
          <w:rFonts w:ascii="Arial" w:eastAsia="Gulim" w:hAnsi="Arial" w:cs="Arial"/>
          <w:sz w:val="20"/>
          <w:szCs w:val="20"/>
          <w:lang w:eastAsia="ar-SA"/>
        </w:rPr>
        <w:t xml:space="preserve"> to the Deputy Returning Officer </w:t>
      </w:r>
      <w:r w:rsidR="00A51DA9">
        <w:rPr>
          <w:rFonts w:ascii="Arial" w:eastAsia="Gulim" w:hAnsi="Arial" w:cs="Arial"/>
          <w:sz w:val="20"/>
          <w:szCs w:val="20"/>
          <w:lang w:eastAsia="ar-SA"/>
        </w:rPr>
        <w:t xml:space="preserve">(DRO) </w:t>
      </w:r>
      <w:r w:rsidR="00AF433A">
        <w:rPr>
          <w:rFonts w:ascii="Arial" w:eastAsia="Gulim" w:hAnsi="Arial" w:cs="Arial"/>
          <w:sz w:val="20"/>
          <w:szCs w:val="20"/>
          <w:lang w:eastAsia="ar-SA"/>
        </w:rPr>
        <w:t>by 5pm on Thursday 5</w:t>
      </w:r>
      <w:r w:rsidRPr="00F95BD0">
        <w:rPr>
          <w:rFonts w:ascii="Arial" w:eastAsia="Gulim" w:hAnsi="Arial" w:cs="Arial"/>
          <w:sz w:val="20"/>
          <w:szCs w:val="20"/>
          <w:vertAlign w:val="superscript"/>
          <w:lang w:eastAsia="ar-SA"/>
        </w:rPr>
        <w:t>th</w:t>
      </w:r>
      <w:r w:rsidR="00AF433A">
        <w:rPr>
          <w:rFonts w:ascii="Arial" w:eastAsia="Gulim" w:hAnsi="Arial" w:cs="Arial"/>
          <w:sz w:val="20"/>
          <w:szCs w:val="20"/>
          <w:lang w:eastAsia="ar-SA"/>
        </w:rPr>
        <w:t xml:space="preserve"> March</w:t>
      </w:r>
      <w:r w:rsidRPr="00F95BD0">
        <w:rPr>
          <w:rFonts w:ascii="Arial" w:eastAsia="Gulim" w:hAnsi="Arial" w:cs="Arial"/>
          <w:sz w:val="20"/>
          <w:szCs w:val="20"/>
          <w:lang w:eastAsia="ar-SA"/>
        </w:rPr>
        <w:t xml:space="preserve"> or may risk not being investigated. </w:t>
      </w:r>
      <w:bookmarkStart w:id="0" w:name="_GoBack"/>
      <w:bookmarkEnd w:id="0"/>
    </w:p>
    <w:p w14:paraId="66576F95" w14:textId="77777777" w:rsidR="00F95BD0" w:rsidRPr="00F95BD0" w:rsidRDefault="00F95BD0" w:rsidP="00F95BD0">
      <w:pPr>
        <w:suppressAutoHyphens/>
        <w:spacing w:after="0" w:line="276" w:lineRule="auto"/>
        <w:jc w:val="both"/>
        <w:rPr>
          <w:rFonts w:ascii="Arial" w:eastAsia="Times New Roman" w:hAnsi="Arial" w:cs="Arial"/>
          <w:sz w:val="20"/>
          <w:szCs w:val="20"/>
          <w:lang w:eastAsia="ar-SA"/>
        </w:rPr>
      </w:pPr>
    </w:p>
    <w:p w14:paraId="43609799" w14:textId="77777777" w:rsidR="00F95BD0" w:rsidRPr="00F95BD0" w:rsidRDefault="00F95BD0" w:rsidP="00F95BD0">
      <w:pPr>
        <w:suppressAutoHyphens/>
        <w:spacing w:after="0" w:line="276" w:lineRule="auto"/>
        <w:jc w:val="both"/>
        <w:rPr>
          <w:rFonts w:ascii="Arial" w:eastAsia="Times New Roman" w:hAnsi="Arial" w:cs="Arial"/>
          <w:sz w:val="20"/>
          <w:szCs w:val="20"/>
          <w:lang w:eastAsia="ar-SA"/>
        </w:rPr>
      </w:pPr>
      <w:r w:rsidRPr="00F95BD0">
        <w:rPr>
          <w:rFonts w:ascii="Arial" w:eastAsia="Gulim" w:hAnsi="Arial" w:cs="Arial"/>
          <w:sz w:val="20"/>
          <w:szCs w:val="20"/>
          <w:lang w:eastAsia="ar-SA"/>
        </w:rPr>
        <w:t xml:space="preserve">Written complaints should be factual and contain clear evidence to demonstrate how the rules have been breached. Any complaints comprising of hearsay or activity that does not directly affect you are likely to be unsuccessful. </w:t>
      </w:r>
    </w:p>
    <w:p w14:paraId="6BA494B5" w14:textId="77777777" w:rsidR="00F95BD0" w:rsidRPr="00F95BD0" w:rsidRDefault="00F95BD0" w:rsidP="00F95BD0">
      <w:pPr>
        <w:suppressAutoHyphens/>
        <w:spacing w:after="0" w:line="276" w:lineRule="auto"/>
        <w:jc w:val="both"/>
        <w:rPr>
          <w:rFonts w:ascii="Arial" w:eastAsia="Times New Roman" w:hAnsi="Arial" w:cs="Arial"/>
          <w:sz w:val="20"/>
          <w:szCs w:val="20"/>
          <w:lang w:eastAsia="ar-SA"/>
        </w:rPr>
      </w:pPr>
    </w:p>
    <w:p w14:paraId="23E9D293" w14:textId="77777777" w:rsidR="00F95BD0" w:rsidRDefault="00F95BD0" w:rsidP="00F95BD0">
      <w:pPr>
        <w:suppressAutoHyphens/>
        <w:spacing w:after="0" w:line="276" w:lineRule="auto"/>
        <w:jc w:val="both"/>
        <w:rPr>
          <w:rFonts w:ascii="Arial" w:eastAsia="Gulim" w:hAnsi="Arial" w:cs="Arial"/>
          <w:sz w:val="20"/>
          <w:szCs w:val="20"/>
          <w:lang w:eastAsia="ar-SA"/>
        </w:rPr>
      </w:pPr>
      <w:r w:rsidRPr="00F95BD0">
        <w:rPr>
          <w:rFonts w:ascii="Arial" w:eastAsia="Gulim" w:hAnsi="Arial" w:cs="Arial"/>
          <w:sz w:val="20"/>
          <w:szCs w:val="20"/>
          <w:lang w:eastAsia="ar-SA"/>
        </w:rPr>
        <w:t>Complaints will initially be reviewed by the Deputy Returning Officer who will decide whether to accept (uphold) or reject the grievance. This decision will</w:t>
      </w:r>
      <w:r>
        <w:rPr>
          <w:rFonts w:ascii="Arial" w:eastAsia="Gulim" w:hAnsi="Arial" w:cs="Arial"/>
          <w:sz w:val="20"/>
          <w:szCs w:val="20"/>
          <w:lang w:eastAsia="ar-SA"/>
        </w:rPr>
        <w:t xml:space="preserve"> be notified to you in writing, </w:t>
      </w:r>
      <w:r w:rsidRPr="00F95BD0">
        <w:rPr>
          <w:rFonts w:ascii="Arial" w:eastAsia="Gulim" w:hAnsi="Arial" w:cs="Arial"/>
          <w:sz w:val="20"/>
          <w:szCs w:val="20"/>
          <w:lang w:eastAsia="ar-SA"/>
        </w:rPr>
        <w:t xml:space="preserve">normally within a 24-hour period.  </w:t>
      </w:r>
    </w:p>
    <w:p w14:paraId="5C401DC1" w14:textId="77777777" w:rsidR="00F95BD0" w:rsidRDefault="00F95BD0" w:rsidP="00F95BD0">
      <w:pPr>
        <w:suppressAutoHyphens/>
        <w:spacing w:after="0" w:line="276" w:lineRule="auto"/>
        <w:jc w:val="both"/>
        <w:rPr>
          <w:rFonts w:ascii="Arial" w:eastAsia="Gulim" w:hAnsi="Arial" w:cs="Arial"/>
          <w:sz w:val="20"/>
          <w:szCs w:val="20"/>
          <w:lang w:eastAsia="ar-SA"/>
        </w:rPr>
      </w:pPr>
    </w:p>
    <w:tbl>
      <w:tblPr>
        <w:tblStyle w:val="TableGrid"/>
        <w:tblW w:w="9077" w:type="dxa"/>
        <w:tblLook w:val="04A0" w:firstRow="1" w:lastRow="0" w:firstColumn="1" w:lastColumn="0" w:noHBand="0" w:noVBand="1"/>
      </w:tblPr>
      <w:tblGrid>
        <w:gridCol w:w="2547"/>
        <w:gridCol w:w="2835"/>
        <w:gridCol w:w="3695"/>
      </w:tblGrid>
      <w:tr w:rsidR="00F95BD0" w:rsidRPr="00F95BD0" w14:paraId="6FC61FE5" w14:textId="77777777" w:rsidTr="00F95BD0">
        <w:trPr>
          <w:trHeight w:val="260"/>
        </w:trPr>
        <w:tc>
          <w:tcPr>
            <w:tcW w:w="2547" w:type="dxa"/>
          </w:tcPr>
          <w:p w14:paraId="22C2527A" w14:textId="77777777" w:rsidR="00F95BD0" w:rsidRPr="00F95BD0" w:rsidRDefault="00F95BD0" w:rsidP="00F95BD0">
            <w:pPr>
              <w:suppressAutoHyphens/>
              <w:spacing w:line="276" w:lineRule="auto"/>
              <w:jc w:val="both"/>
              <w:rPr>
                <w:rFonts w:ascii="Arial" w:eastAsia="Times New Roman" w:hAnsi="Arial" w:cs="Arial"/>
                <w:b/>
                <w:lang w:eastAsia="ar-SA"/>
              </w:rPr>
            </w:pPr>
            <w:r w:rsidRPr="00F95BD0">
              <w:rPr>
                <w:rFonts w:ascii="Arial" w:eastAsia="Times New Roman" w:hAnsi="Arial" w:cs="Arial"/>
                <w:b/>
                <w:lang w:eastAsia="ar-SA"/>
              </w:rPr>
              <w:t>Name</w:t>
            </w:r>
            <w:r w:rsidR="00A76BD0">
              <w:rPr>
                <w:rFonts w:ascii="Arial" w:eastAsia="Times New Roman" w:hAnsi="Arial" w:cs="Arial"/>
                <w:b/>
                <w:lang w:eastAsia="ar-SA"/>
              </w:rPr>
              <w:t xml:space="preserve"> of Official</w:t>
            </w:r>
          </w:p>
        </w:tc>
        <w:tc>
          <w:tcPr>
            <w:tcW w:w="2835" w:type="dxa"/>
          </w:tcPr>
          <w:p w14:paraId="13E2D23D" w14:textId="77777777" w:rsidR="00F95BD0" w:rsidRPr="00F95BD0" w:rsidRDefault="00A76BD0" w:rsidP="00F95BD0">
            <w:pPr>
              <w:suppressAutoHyphens/>
              <w:spacing w:line="276" w:lineRule="auto"/>
              <w:jc w:val="both"/>
              <w:rPr>
                <w:rFonts w:ascii="Arial" w:eastAsia="Times New Roman" w:hAnsi="Arial" w:cs="Arial"/>
                <w:b/>
                <w:lang w:eastAsia="ar-SA"/>
              </w:rPr>
            </w:pPr>
            <w:r>
              <w:rPr>
                <w:rFonts w:ascii="Arial" w:eastAsia="Times New Roman" w:hAnsi="Arial" w:cs="Arial"/>
                <w:b/>
                <w:lang w:eastAsia="ar-SA"/>
              </w:rPr>
              <w:t>Email Address</w:t>
            </w:r>
          </w:p>
        </w:tc>
        <w:tc>
          <w:tcPr>
            <w:tcW w:w="3695" w:type="dxa"/>
          </w:tcPr>
          <w:p w14:paraId="7FA81F4F" w14:textId="77777777" w:rsidR="00A76BD0" w:rsidRPr="00F95BD0" w:rsidRDefault="00F95BD0" w:rsidP="00F95BD0">
            <w:pPr>
              <w:suppressAutoHyphens/>
              <w:spacing w:line="276" w:lineRule="auto"/>
              <w:jc w:val="both"/>
              <w:rPr>
                <w:rFonts w:ascii="Arial" w:eastAsia="Times New Roman" w:hAnsi="Arial" w:cs="Arial"/>
                <w:b/>
                <w:lang w:eastAsia="ar-SA"/>
              </w:rPr>
            </w:pPr>
            <w:r>
              <w:rPr>
                <w:rFonts w:ascii="Arial" w:eastAsia="Times New Roman" w:hAnsi="Arial" w:cs="Arial"/>
                <w:b/>
                <w:lang w:eastAsia="ar-SA"/>
              </w:rPr>
              <w:t>Overview</w:t>
            </w:r>
          </w:p>
        </w:tc>
      </w:tr>
      <w:tr w:rsidR="00F95BD0" w:rsidRPr="00F95BD0" w14:paraId="4058ED07" w14:textId="77777777" w:rsidTr="00F95BD0">
        <w:trPr>
          <w:trHeight w:val="1073"/>
        </w:trPr>
        <w:tc>
          <w:tcPr>
            <w:tcW w:w="2547" w:type="dxa"/>
          </w:tcPr>
          <w:p w14:paraId="1EC27A52" w14:textId="77777777" w:rsidR="00F95BD0" w:rsidRPr="00F95BD0" w:rsidRDefault="00AF433A" w:rsidP="00F95BD0">
            <w:pPr>
              <w:suppressAutoHyphens/>
              <w:spacing w:line="276" w:lineRule="auto"/>
              <w:jc w:val="both"/>
              <w:rPr>
                <w:rFonts w:ascii="Arial" w:eastAsia="Times New Roman" w:hAnsi="Arial" w:cs="Arial"/>
                <w:lang w:eastAsia="ar-SA"/>
              </w:rPr>
            </w:pPr>
            <w:r>
              <w:rPr>
                <w:rFonts w:ascii="Arial" w:eastAsia="Times New Roman" w:hAnsi="Arial" w:cs="Arial"/>
                <w:lang w:eastAsia="ar-SA"/>
              </w:rPr>
              <w:t>Hannah Linsdell</w:t>
            </w:r>
          </w:p>
          <w:p w14:paraId="25DB6572" w14:textId="77777777" w:rsidR="00F95BD0" w:rsidRPr="00F95BD0" w:rsidRDefault="00F95BD0" w:rsidP="00F95BD0">
            <w:pPr>
              <w:suppressAutoHyphens/>
              <w:spacing w:line="276" w:lineRule="auto"/>
              <w:rPr>
                <w:rFonts w:ascii="Arial" w:eastAsia="Times New Roman" w:hAnsi="Arial" w:cs="Arial"/>
                <w:i/>
                <w:lang w:eastAsia="ar-SA"/>
              </w:rPr>
            </w:pPr>
            <w:r w:rsidRPr="00F95BD0">
              <w:rPr>
                <w:rFonts w:ascii="Arial" w:eastAsia="Times New Roman" w:hAnsi="Arial" w:cs="Arial"/>
                <w:i/>
                <w:lang w:eastAsia="ar-SA"/>
              </w:rPr>
              <w:t>Deputy Returning Officer</w:t>
            </w:r>
          </w:p>
        </w:tc>
        <w:tc>
          <w:tcPr>
            <w:tcW w:w="2835" w:type="dxa"/>
          </w:tcPr>
          <w:p w14:paraId="6CCF8F18" w14:textId="77777777" w:rsidR="00F95BD0" w:rsidRPr="00F95BD0" w:rsidRDefault="00AF433A" w:rsidP="00F95BD0">
            <w:pPr>
              <w:suppressAutoHyphens/>
              <w:spacing w:line="276" w:lineRule="auto"/>
              <w:jc w:val="both"/>
              <w:rPr>
                <w:rFonts w:ascii="Arial" w:eastAsia="Times New Roman" w:hAnsi="Arial" w:cs="Arial"/>
                <w:lang w:eastAsia="ar-SA"/>
              </w:rPr>
            </w:pPr>
            <w:r>
              <w:rPr>
                <w:rFonts w:ascii="Arial" w:eastAsia="Times New Roman" w:hAnsi="Arial" w:cs="Arial"/>
                <w:lang w:eastAsia="ar-SA"/>
              </w:rPr>
              <w:t>su.president</w:t>
            </w:r>
            <w:r w:rsidR="00F95BD0" w:rsidRPr="00F95BD0">
              <w:rPr>
                <w:rFonts w:ascii="Arial" w:eastAsia="Times New Roman" w:hAnsi="Arial" w:cs="Arial"/>
                <w:lang w:eastAsia="ar-SA"/>
              </w:rPr>
              <w:t>@nua.ac.uk</w:t>
            </w:r>
          </w:p>
          <w:p w14:paraId="71B16CE6" w14:textId="77777777" w:rsidR="00F95BD0" w:rsidRPr="00F95BD0" w:rsidRDefault="00F95BD0" w:rsidP="00F95BD0">
            <w:pPr>
              <w:suppressAutoHyphens/>
              <w:spacing w:line="276" w:lineRule="auto"/>
              <w:jc w:val="both"/>
              <w:rPr>
                <w:rFonts w:ascii="Arial" w:eastAsia="Times New Roman" w:hAnsi="Arial" w:cs="Arial"/>
                <w:lang w:eastAsia="ar-SA"/>
              </w:rPr>
            </w:pPr>
          </w:p>
        </w:tc>
        <w:tc>
          <w:tcPr>
            <w:tcW w:w="3695" w:type="dxa"/>
          </w:tcPr>
          <w:p w14:paraId="3EABA406" w14:textId="77777777" w:rsidR="00F95BD0" w:rsidRPr="00F95BD0" w:rsidRDefault="00F95BD0" w:rsidP="00F95BD0">
            <w:pPr>
              <w:suppressAutoHyphens/>
              <w:spacing w:line="276" w:lineRule="auto"/>
              <w:jc w:val="both"/>
              <w:rPr>
                <w:rFonts w:ascii="Arial" w:eastAsia="Times New Roman" w:hAnsi="Arial" w:cs="Arial"/>
                <w:lang w:eastAsia="ar-SA"/>
              </w:rPr>
            </w:pPr>
            <w:r w:rsidRPr="00F95BD0">
              <w:rPr>
                <w:rFonts w:ascii="Arial" w:eastAsia="Times New Roman" w:hAnsi="Arial" w:cs="Arial"/>
                <w:lang w:eastAsia="ar-SA"/>
              </w:rPr>
              <w:t xml:space="preserve">All queries, questions and complaints about the election process should be directed to the DRO in the first instance. </w:t>
            </w:r>
          </w:p>
          <w:p w14:paraId="59C04661" w14:textId="77777777" w:rsidR="00F95BD0" w:rsidRPr="00F95BD0" w:rsidRDefault="00F95BD0" w:rsidP="00F95BD0">
            <w:pPr>
              <w:suppressAutoHyphens/>
              <w:spacing w:line="276" w:lineRule="auto"/>
              <w:jc w:val="both"/>
              <w:rPr>
                <w:rFonts w:ascii="Arial" w:eastAsia="Times New Roman" w:hAnsi="Arial" w:cs="Arial"/>
                <w:lang w:eastAsia="ar-SA"/>
              </w:rPr>
            </w:pPr>
          </w:p>
        </w:tc>
      </w:tr>
    </w:tbl>
    <w:p w14:paraId="2E89EDB3" w14:textId="77777777" w:rsidR="00F95BD0" w:rsidRPr="00F95BD0" w:rsidRDefault="00F95BD0" w:rsidP="00F95BD0">
      <w:pPr>
        <w:suppressAutoHyphens/>
        <w:spacing w:after="0" w:line="276" w:lineRule="auto"/>
        <w:jc w:val="both"/>
        <w:rPr>
          <w:rFonts w:ascii="Arial" w:eastAsia="Times New Roman" w:hAnsi="Arial" w:cs="Arial"/>
          <w:sz w:val="20"/>
          <w:szCs w:val="20"/>
          <w:lang w:eastAsia="ar-SA"/>
        </w:rPr>
      </w:pPr>
    </w:p>
    <w:p w14:paraId="7C70C2CA" w14:textId="77777777" w:rsidR="00F95BD0" w:rsidRPr="00F95BD0" w:rsidRDefault="00F95BD0" w:rsidP="00F95BD0">
      <w:pPr>
        <w:suppressAutoHyphens/>
        <w:spacing w:before="120" w:after="120" w:line="276" w:lineRule="auto"/>
        <w:jc w:val="both"/>
        <w:rPr>
          <w:rFonts w:ascii="Arial" w:eastAsia="Gulim" w:hAnsi="Arial" w:cs="Arial"/>
          <w:sz w:val="20"/>
          <w:szCs w:val="20"/>
          <w:lang w:eastAsia="ar-SA"/>
        </w:rPr>
      </w:pPr>
    </w:p>
    <w:p w14:paraId="0CEDCCA0" w14:textId="77777777" w:rsidR="00F95BD0" w:rsidRPr="00F95BD0" w:rsidRDefault="00F95BD0" w:rsidP="00F95BD0">
      <w:pPr>
        <w:suppressAutoHyphens/>
        <w:spacing w:before="120" w:after="120" w:line="276" w:lineRule="auto"/>
        <w:jc w:val="both"/>
        <w:rPr>
          <w:rFonts w:ascii="Arial" w:eastAsia="Gulim" w:hAnsi="Arial" w:cs="Arial"/>
          <w:b/>
          <w:sz w:val="20"/>
          <w:szCs w:val="20"/>
          <w:lang w:eastAsia="ar-SA"/>
        </w:rPr>
      </w:pPr>
      <w:r w:rsidRPr="00F95BD0">
        <w:rPr>
          <w:rFonts w:ascii="Arial" w:eastAsia="Gulim" w:hAnsi="Arial" w:cs="Arial"/>
          <w:b/>
          <w:sz w:val="20"/>
          <w:szCs w:val="20"/>
          <w:lang w:eastAsia="ar-SA"/>
        </w:rPr>
        <w:t>Appeals</w:t>
      </w:r>
    </w:p>
    <w:p w14:paraId="19CFD8BD" w14:textId="77777777" w:rsidR="00F95BD0" w:rsidRDefault="00F95BD0" w:rsidP="00F95BD0">
      <w:pPr>
        <w:suppressAutoHyphens/>
        <w:spacing w:before="120" w:after="120" w:line="276" w:lineRule="auto"/>
        <w:jc w:val="both"/>
        <w:rPr>
          <w:rFonts w:ascii="Arial" w:eastAsia="Gulim" w:hAnsi="Arial" w:cs="Arial"/>
          <w:sz w:val="20"/>
          <w:szCs w:val="20"/>
          <w:lang w:eastAsia="ar-SA"/>
        </w:rPr>
      </w:pPr>
      <w:r w:rsidRPr="00F95BD0">
        <w:rPr>
          <w:rFonts w:ascii="Arial" w:eastAsia="Gulim" w:hAnsi="Arial" w:cs="Arial"/>
          <w:sz w:val="20"/>
          <w:szCs w:val="20"/>
          <w:lang w:eastAsia="ar-SA"/>
        </w:rPr>
        <w:t>If a student is dissatisfied with the outcome of a grievance, they may be able to request the opportunity to appeal. A request for appeal should be on the following grounds, including but not refined to:</w:t>
      </w:r>
    </w:p>
    <w:p w14:paraId="55BA907E" w14:textId="77777777" w:rsidR="00F95BD0" w:rsidRPr="00F95BD0" w:rsidRDefault="00F95BD0" w:rsidP="00F95BD0">
      <w:pPr>
        <w:suppressAutoHyphens/>
        <w:spacing w:before="120" w:after="120" w:line="276" w:lineRule="auto"/>
        <w:jc w:val="both"/>
        <w:rPr>
          <w:rFonts w:ascii="Arial" w:eastAsia="Gulim" w:hAnsi="Arial" w:cs="Arial"/>
          <w:sz w:val="20"/>
          <w:szCs w:val="20"/>
          <w:lang w:eastAsia="ar-SA"/>
        </w:rPr>
      </w:pPr>
    </w:p>
    <w:p w14:paraId="714616B3" w14:textId="77777777" w:rsidR="00F95BD0" w:rsidRPr="00F95BD0" w:rsidRDefault="00F95BD0" w:rsidP="00F95BD0">
      <w:pPr>
        <w:numPr>
          <w:ilvl w:val="0"/>
          <w:numId w:val="1"/>
        </w:numPr>
        <w:suppressAutoHyphens/>
        <w:spacing w:before="120" w:after="120" w:line="276" w:lineRule="auto"/>
        <w:contextualSpacing/>
        <w:jc w:val="both"/>
        <w:rPr>
          <w:rFonts w:ascii="Arial" w:eastAsia="Gulim" w:hAnsi="Arial" w:cs="Arial"/>
          <w:sz w:val="20"/>
          <w:szCs w:val="20"/>
          <w:lang w:val="en-US"/>
        </w:rPr>
      </w:pPr>
      <w:r>
        <w:rPr>
          <w:rFonts w:ascii="Arial" w:eastAsia="Gulim" w:hAnsi="Arial" w:cs="Arial"/>
          <w:sz w:val="20"/>
          <w:szCs w:val="20"/>
          <w:lang w:val="en-US"/>
        </w:rPr>
        <w:t>a</w:t>
      </w:r>
      <w:r w:rsidRPr="00F95BD0">
        <w:rPr>
          <w:rFonts w:ascii="Arial" w:eastAsia="Gulim" w:hAnsi="Arial" w:cs="Arial"/>
          <w:sz w:val="20"/>
          <w:szCs w:val="20"/>
          <w:lang w:val="en-US"/>
        </w:rPr>
        <w:t xml:space="preserve"> review of the procedures followed at </w:t>
      </w:r>
      <w:r>
        <w:rPr>
          <w:rFonts w:ascii="Arial" w:eastAsia="Gulim" w:hAnsi="Arial" w:cs="Arial"/>
          <w:sz w:val="20"/>
          <w:szCs w:val="20"/>
          <w:lang w:val="en-US"/>
        </w:rPr>
        <w:t>initial complaint</w:t>
      </w:r>
      <w:r w:rsidRPr="00F95BD0">
        <w:rPr>
          <w:rFonts w:ascii="Arial" w:eastAsia="Gulim" w:hAnsi="Arial" w:cs="Arial"/>
          <w:sz w:val="20"/>
          <w:szCs w:val="20"/>
          <w:lang w:val="en-US"/>
        </w:rPr>
        <w:t xml:space="preserve"> stage</w:t>
      </w:r>
    </w:p>
    <w:p w14:paraId="28E1C492" w14:textId="77777777" w:rsidR="00F95BD0" w:rsidRPr="00F95BD0" w:rsidRDefault="00F95BD0" w:rsidP="00F95BD0">
      <w:pPr>
        <w:numPr>
          <w:ilvl w:val="0"/>
          <w:numId w:val="1"/>
        </w:numPr>
        <w:suppressAutoHyphens/>
        <w:spacing w:before="120" w:after="120" w:line="276" w:lineRule="auto"/>
        <w:contextualSpacing/>
        <w:jc w:val="both"/>
        <w:rPr>
          <w:rFonts w:ascii="Arial" w:eastAsia="Gulim" w:hAnsi="Arial" w:cs="Arial"/>
          <w:sz w:val="20"/>
          <w:szCs w:val="20"/>
          <w:lang w:val="en-US"/>
        </w:rPr>
      </w:pPr>
      <w:r>
        <w:rPr>
          <w:rFonts w:ascii="Arial" w:eastAsia="Gulim" w:hAnsi="Arial" w:cs="Arial"/>
          <w:sz w:val="20"/>
          <w:szCs w:val="20"/>
          <w:lang w:val="en-US"/>
        </w:rPr>
        <w:t>a</w:t>
      </w:r>
      <w:r w:rsidRPr="00F95BD0">
        <w:rPr>
          <w:rFonts w:ascii="Arial" w:eastAsia="Gulim" w:hAnsi="Arial" w:cs="Arial"/>
          <w:sz w:val="20"/>
          <w:szCs w:val="20"/>
          <w:lang w:val="en-US"/>
        </w:rPr>
        <w:t xml:space="preserve"> consideration of whether the outcome was reasonable in the circumstances</w:t>
      </w:r>
    </w:p>
    <w:p w14:paraId="783ECC1C" w14:textId="77777777" w:rsidR="00F95BD0" w:rsidRPr="00F95BD0" w:rsidRDefault="00F95BD0" w:rsidP="00F95BD0">
      <w:pPr>
        <w:numPr>
          <w:ilvl w:val="0"/>
          <w:numId w:val="1"/>
        </w:numPr>
        <w:suppressAutoHyphens/>
        <w:spacing w:before="120" w:after="120" w:line="276" w:lineRule="auto"/>
        <w:contextualSpacing/>
        <w:jc w:val="both"/>
        <w:rPr>
          <w:rFonts w:ascii="Arial" w:eastAsia="Gulim" w:hAnsi="Arial" w:cs="Arial"/>
          <w:sz w:val="20"/>
          <w:szCs w:val="20"/>
          <w:lang w:val="en-US"/>
        </w:rPr>
      </w:pPr>
      <w:r>
        <w:rPr>
          <w:rFonts w:ascii="Arial" w:eastAsia="Gulim" w:hAnsi="Arial" w:cs="Arial"/>
          <w:sz w:val="20"/>
          <w:szCs w:val="20"/>
          <w:lang w:val="en-US"/>
        </w:rPr>
        <w:t>n</w:t>
      </w:r>
      <w:r w:rsidRPr="00F95BD0">
        <w:rPr>
          <w:rFonts w:ascii="Arial" w:eastAsia="Gulim" w:hAnsi="Arial" w:cs="Arial"/>
          <w:sz w:val="20"/>
          <w:szCs w:val="20"/>
          <w:lang w:val="en-US"/>
        </w:rPr>
        <w:t>ew material evidence which the student was unable, for valid reasons, to provide earlier in the process</w:t>
      </w:r>
    </w:p>
    <w:p w14:paraId="1C293B6B" w14:textId="77777777" w:rsidR="00F95BD0" w:rsidRDefault="00F95BD0" w:rsidP="00F95BD0">
      <w:pPr>
        <w:suppressAutoHyphens/>
        <w:spacing w:before="120" w:after="120" w:line="276" w:lineRule="auto"/>
        <w:ind w:left="720"/>
        <w:contextualSpacing/>
        <w:jc w:val="both"/>
        <w:rPr>
          <w:rFonts w:ascii="Arial" w:eastAsia="Gulim" w:hAnsi="Arial" w:cs="Arial"/>
          <w:sz w:val="20"/>
          <w:szCs w:val="20"/>
          <w:lang w:val="en-US"/>
        </w:rPr>
      </w:pPr>
    </w:p>
    <w:p w14:paraId="74D94B6A" w14:textId="77777777" w:rsidR="00F95BD0" w:rsidRPr="00F95BD0" w:rsidRDefault="00F95BD0" w:rsidP="00F95BD0">
      <w:pPr>
        <w:suppressAutoHyphens/>
        <w:spacing w:before="120" w:after="120" w:line="276" w:lineRule="auto"/>
        <w:ind w:left="720"/>
        <w:contextualSpacing/>
        <w:jc w:val="both"/>
        <w:rPr>
          <w:rFonts w:ascii="Arial" w:eastAsia="Gulim" w:hAnsi="Arial" w:cs="Arial"/>
          <w:sz w:val="20"/>
          <w:szCs w:val="20"/>
          <w:lang w:val="en-US"/>
        </w:rPr>
      </w:pPr>
    </w:p>
    <w:p w14:paraId="4F2F0FA7" w14:textId="77777777" w:rsidR="00F95BD0" w:rsidRPr="00F95BD0" w:rsidRDefault="00F95BD0" w:rsidP="00F95BD0">
      <w:pPr>
        <w:suppressAutoHyphens/>
        <w:spacing w:before="120" w:after="120" w:line="276" w:lineRule="auto"/>
        <w:jc w:val="both"/>
        <w:rPr>
          <w:rFonts w:ascii="Arial" w:eastAsia="Gulim" w:hAnsi="Arial" w:cs="Arial"/>
          <w:sz w:val="20"/>
          <w:szCs w:val="20"/>
          <w:lang w:eastAsia="ar-SA"/>
        </w:rPr>
      </w:pPr>
      <w:r w:rsidRPr="00F95BD0">
        <w:rPr>
          <w:rFonts w:ascii="Arial" w:eastAsia="Gulim" w:hAnsi="Arial" w:cs="Arial"/>
          <w:sz w:val="20"/>
          <w:szCs w:val="20"/>
          <w:lang w:eastAsia="ar-SA"/>
        </w:rPr>
        <w:t>The appeal stage will not us</w:t>
      </w:r>
      <w:r>
        <w:rPr>
          <w:rFonts w:ascii="Arial" w:eastAsia="Gulim" w:hAnsi="Arial" w:cs="Arial"/>
          <w:sz w:val="20"/>
          <w:szCs w:val="20"/>
          <w:lang w:eastAsia="ar-SA"/>
        </w:rPr>
        <w:t>ually consider the issues stated within the initial complaint</w:t>
      </w:r>
      <w:r w:rsidRPr="00F95BD0">
        <w:rPr>
          <w:rFonts w:ascii="Arial" w:eastAsia="Gulim" w:hAnsi="Arial" w:cs="Arial"/>
          <w:sz w:val="20"/>
          <w:szCs w:val="20"/>
          <w:lang w:eastAsia="ar-SA"/>
        </w:rPr>
        <w:t xml:space="preserve"> or involve a further investigation. </w:t>
      </w:r>
    </w:p>
    <w:p w14:paraId="5B78541B" w14:textId="77777777" w:rsidR="00F95BD0" w:rsidRDefault="00F95BD0" w:rsidP="00F95BD0">
      <w:pPr>
        <w:suppressAutoHyphens/>
        <w:spacing w:after="0" w:line="276" w:lineRule="auto"/>
        <w:jc w:val="both"/>
        <w:rPr>
          <w:rFonts w:ascii="Arial" w:eastAsia="Times New Roman" w:hAnsi="Arial" w:cs="Arial"/>
          <w:sz w:val="20"/>
          <w:szCs w:val="20"/>
          <w:lang w:eastAsia="ar-SA"/>
        </w:rPr>
      </w:pPr>
      <w:r w:rsidRPr="00F95BD0">
        <w:rPr>
          <w:rFonts w:ascii="Arial" w:eastAsia="Gulim" w:hAnsi="Arial" w:cs="Arial"/>
          <w:sz w:val="20"/>
          <w:szCs w:val="20"/>
          <w:lang w:eastAsia="ar-SA"/>
        </w:rPr>
        <w:t xml:space="preserve">Any appeal should be submitted </w:t>
      </w:r>
      <w:r>
        <w:rPr>
          <w:rFonts w:ascii="Arial" w:eastAsia="Gulim" w:hAnsi="Arial" w:cs="Arial"/>
          <w:sz w:val="20"/>
          <w:szCs w:val="20"/>
          <w:lang w:eastAsia="ar-SA"/>
        </w:rPr>
        <w:t xml:space="preserve">in writing, </w:t>
      </w:r>
      <w:r w:rsidRPr="00F95BD0">
        <w:rPr>
          <w:rFonts w:ascii="Arial" w:eastAsia="Gulim" w:hAnsi="Arial" w:cs="Arial"/>
          <w:sz w:val="20"/>
          <w:szCs w:val="20"/>
          <w:lang w:eastAsia="ar-SA"/>
        </w:rPr>
        <w:t>via email</w:t>
      </w:r>
      <w:r>
        <w:rPr>
          <w:rFonts w:ascii="Arial" w:eastAsia="Gulim" w:hAnsi="Arial" w:cs="Arial"/>
          <w:sz w:val="20"/>
          <w:szCs w:val="20"/>
          <w:lang w:eastAsia="ar-SA"/>
        </w:rPr>
        <w:t>,</w:t>
      </w:r>
      <w:r w:rsidRPr="00F95BD0">
        <w:rPr>
          <w:rFonts w:ascii="Arial" w:eastAsia="Gulim" w:hAnsi="Arial" w:cs="Arial"/>
          <w:sz w:val="20"/>
          <w:szCs w:val="20"/>
          <w:lang w:eastAsia="ar-SA"/>
        </w:rPr>
        <w:t xml:space="preserve"> to the Returning Officer within 24-hours of the Deputy Returning Officer’s written decision. </w:t>
      </w:r>
      <w:r w:rsidRPr="00F95BD0">
        <w:rPr>
          <w:rFonts w:ascii="Arial" w:eastAsia="Times New Roman" w:hAnsi="Arial" w:cs="Arial"/>
          <w:sz w:val="20"/>
          <w:szCs w:val="20"/>
          <w:lang w:eastAsia="ar-SA"/>
        </w:rPr>
        <w:t xml:space="preserve">In the event of an appeal, the Returning Officer will take </w:t>
      </w:r>
    </w:p>
    <w:p w14:paraId="323F72DD" w14:textId="77777777" w:rsidR="00F95BD0" w:rsidRDefault="00F95BD0" w:rsidP="00F95BD0">
      <w:pPr>
        <w:suppressAutoHyphens/>
        <w:spacing w:after="0" w:line="276" w:lineRule="auto"/>
        <w:jc w:val="both"/>
        <w:rPr>
          <w:rFonts w:ascii="Arial" w:eastAsia="Times New Roman" w:hAnsi="Arial" w:cs="Arial"/>
          <w:sz w:val="20"/>
          <w:szCs w:val="20"/>
          <w:lang w:eastAsia="ar-SA"/>
        </w:rPr>
      </w:pPr>
    </w:p>
    <w:p w14:paraId="47266712" w14:textId="77777777" w:rsidR="00F95BD0" w:rsidRPr="00F95BD0" w:rsidRDefault="00F95BD0" w:rsidP="00F95BD0">
      <w:pPr>
        <w:suppressAutoHyphens/>
        <w:spacing w:after="0" w:line="276" w:lineRule="auto"/>
        <w:jc w:val="both"/>
        <w:rPr>
          <w:rFonts w:ascii="Arial" w:eastAsia="Times New Roman" w:hAnsi="Arial" w:cs="Arial"/>
          <w:sz w:val="20"/>
          <w:szCs w:val="20"/>
          <w:lang w:eastAsia="ar-SA"/>
        </w:rPr>
      </w:pPr>
      <w:r w:rsidRPr="00F95BD0">
        <w:rPr>
          <w:rFonts w:ascii="Arial" w:eastAsia="Times New Roman" w:hAnsi="Arial" w:cs="Arial"/>
          <w:sz w:val="20"/>
          <w:szCs w:val="20"/>
          <w:lang w:eastAsia="ar-SA"/>
        </w:rPr>
        <w:t xml:space="preserve">sole responsibility for interpretation of the rules and Union bye-laws. Interpretation will be in the interest of the electorate above all others. </w:t>
      </w:r>
    </w:p>
    <w:p w14:paraId="274CEEC3" w14:textId="77777777" w:rsidR="00F26D01" w:rsidRDefault="00F26D01" w:rsidP="00F95BD0">
      <w:pPr>
        <w:rPr>
          <w:sz w:val="20"/>
          <w:szCs w:val="20"/>
        </w:rPr>
      </w:pPr>
    </w:p>
    <w:tbl>
      <w:tblPr>
        <w:tblStyle w:val="TableGrid"/>
        <w:tblW w:w="9077" w:type="dxa"/>
        <w:tblLook w:val="04A0" w:firstRow="1" w:lastRow="0" w:firstColumn="1" w:lastColumn="0" w:noHBand="0" w:noVBand="1"/>
      </w:tblPr>
      <w:tblGrid>
        <w:gridCol w:w="2547"/>
        <w:gridCol w:w="2835"/>
        <w:gridCol w:w="3695"/>
      </w:tblGrid>
      <w:tr w:rsidR="00A76BD0" w:rsidRPr="00F95BD0" w14:paraId="68118C87" w14:textId="77777777" w:rsidTr="0075771B">
        <w:trPr>
          <w:trHeight w:val="260"/>
        </w:trPr>
        <w:tc>
          <w:tcPr>
            <w:tcW w:w="2547" w:type="dxa"/>
          </w:tcPr>
          <w:p w14:paraId="4D7084C8" w14:textId="77777777" w:rsidR="00A76BD0" w:rsidRPr="00F95BD0" w:rsidRDefault="00A76BD0" w:rsidP="0075771B">
            <w:pPr>
              <w:suppressAutoHyphens/>
              <w:spacing w:line="276" w:lineRule="auto"/>
              <w:jc w:val="both"/>
              <w:rPr>
                <w:rFonts w:ascii="Arial" w:eastAsia="Times New Roman" w:hAnsi="Arial" w:cs="Arial"/>
                <w:b/>
                <w:lang w:eastAsia="ar-SA"/>
              </w:rPr>
            </w:pPr>
            <w:r w:rsidRPr="00F95BD0">
              <w:rPr>
                <w:rFonts w:ascii="Arial" w:eastAsia="Times New Roman" w:hAnsi="Arial" w:cs="Arial"/>
                <w:b/>
                <w:lang w:eastAsia="ar-SA"/>
              </w:rPr>
              <w:t>Name</w:t>
            </w:r>
            <w:r>
              <w:rPr>
                <w:rFonts w:ascii="Arial" w:eastAsia="Times New Roman" w:hAnsi="Arial" w:cs="Arial"/>
                <w:b/>
                <w:lang w:eastAsia="ar-SA"/>
              </w:rPr>
              <w:t xml:space="preserve"> of Official</w:t>
            </w:r>
          </w:p>
        </w:tc>
        <w:tc>
          <w:tcPr>
            <w:tcW w:w="2835" w:type="dxa"/>
          </w:tcPr>
          <w:p w14:paraId="70A2D39B" w14:textId="77777777" w:rsidR="00A76BD0" w:rsidRPr="00F95BD0" w:rsidRDefault="00A76BD0" w:rsidP="0075771B">
            <w:pPr>
              <w:suppressAutoHyphens/>
              <w:spacing w:line="276" w:lineRule="auto"/>
              <w:jc w:val="both"/>
              <w:rPr>
                <w:rFonts w:ascii="Arial" w:eastAsia="Times New Roman" w:hAnsi="Arial" w:cs="Arial"/>
                <w:b/>
                <w:lang w:eastAsia="ar-SA"/>
              </w:rPr>
            </w:pPr>
            <w:r>
              <w:rPr>
                <w:rFonts w:ascii="Arial" w:eastAsia="Times New Roman" w:hAnsi="Arial" w:cs="Arial"/>
                <w:b/>
                <w:lang w:eastAsia="ar-SA"/>
              </w:rPr>
              <w:t>Email Address</w:t>
            </w:r>
          </w:p>
        </w:tc>
        <w:tc>
          <w:tcPr>
            <w:tcW w:w="3695" w:type="dxa"/>
          </w:tcPr>
          <w:p w14:paraId="319CD12E" w14:textId="77777777" w:rsidR="00A76BD0" w:rsidRPr="00F95BD0" w:rsidRDefault="00A76BD0" w:rsidP="0075771B">
            <w:pPr>
              <w:suppressAutoHyphens/>
              <w:spacing w:line="276" w:lineRule="auto"/>
              <w:jc w:val="both"/>
              <w:rPr>
                <w:rFonts w:ascii="Arial" w:eastAsia="Times New Roman" w:hAnsi="Arial" w:cs="Arial"/>
                <w:b/>
                <w:lang w:eastAsia="ar-SA"/>
              </w:rPr>
            </w:pPr>
            <w:r>
              <w:rPr>
                <w:rFonts w:ascii="Arial" w:eastAsia="Times New Roman" w:hAnsi="Arial" w:cs="Arial"/>
                <w:b/>
                <w:lang w:eastAsia="ar-SA"/>
              </w:rPr>
              <w:t>Overview</w:t>
            </w:r>
          </w:p>
        </w:tc>
      </w:tr>
      <w:tr w:rsidR="00A76BD0" w:rsidRPr="00F95BD0" w14:paraId="379245F4" w14:textId="77777777" w:rsidTr="0075771B">
        <w:trPr>
          <w:trHeight w:val="1073"/>
        </w:trPr>
        <w:tc>
          <w:tcPr>
            <w:tcW w:w="2547" w:type="dxa"/>
          </w:tcPr>
          <w:p w14:paraId="04490770" w14:textId="77777777" w:rsidR="00A76BD0" w:rsidRDefault="00A76BD0" w:rsidP="0075771B">
            <w:pPr>
              <w:suppressAutoHyphens/>
              <w:spacing w:line="276" w:lineRule="auto"/>
              <w:rPr>
                <w:rFonts w:ascii="Arial" w:eastAsia="Times New Roman" w:hAnsi="Arial" w:cs="Arial"/>
                <w:lang w:eastAsia="ar-SA"/>
              </w:rPr>
            </w:pPr>
            <w:r>
              <w:rPr>
                <w:rFonts w:ascii="Arial" w:eastAsia="Times New Roman" w:hAnsi="Arial" w:cs="Arial"/>
                <w:lang w:eastAsia="ar-SA"/>
              </w:rPr>
              <w:t>Peter Robertson</w:t>
            </w:r>
          </w:p>
          <w:p w14:paraId="00AF18DA" w14:textId="77777777" w:rsidR="00A76BD0" w:rsidRPr="00A76BD0" w:rsidRDefault="00A76BD0" w:rsidP="0075771B">
            <w:pPr>
              <w:suppressAutoHyphens/>
              <w:spacing w:line="276" w:lineRule="auto"/>
              <w:rPr>
                <w:rFonts w:ascii="Arial" w:eastAsia="Times New Roman" w:hAnsi="Arial" w:cs="Arial"/>
                <w:i/>
                <w:lang w:eastAsia="ar-SA"/>
              </w:rPr>
            </w:pPr>
            <w:r w:rsidRPr="00A76BD0">
              <w:rPr>
                <w:rFonts w:ascii="Arial" w:eastAsia="Times New Roman" w:hAnsi="Arial" w:cs="Arial"/>
                <w:i/>
                <w:lang w:eastAsia="ar-SA"/>
              </w:rPr>
              <w:t>Returning Officer</w:t>
            </w:r>
          </w:p>
        </w:tc>
        <w:tc>
          <w:tcPr>
            <w:tcW w:w="2835" w:type="dxa"/>
          </w:tcPr>
          <w:p w14:paraId="58590968" w14:textId="77777777" w:rsidR="00A76BD0" w:rsidRPr="00F95BD0" w:rsidRDefault="00A76BD0" w:rsidP="0075771B">
            <w:pPr>
              <w:suppressAutoHyphens/>
              <w:spacing w:line="276" w:lineRule="auto"/>
              <w:jc w:val="both"/>
              <w:rPr>
                <w:rFonts w:ascii="Arial" w:eastAsia="Times New Roman" w:hAnsi="Arial" w:cs="Arial"/>
                <w:lang w:eastAsia="ar-SA"/>
              </w:rPr>
            </w:pPr>
            <w:r>
              <w:rPr>
                <w:rFonts w:ascii="Arial" w:eastAsia="Times New Roman" w:hAnsi="Arial" w:cs="Arial"/>
                <w:lang w:eastAsia="ar-SA"/>
              </w:rPr>
              <w:t>elections@nus.org.uk</w:t>
            </w:r>
          </w:p>
          <w:p w14:paraId="6ACACD0C" w14:textId="77777777" w:rsidR="00A76BD0" w:rsidRPr="00F95BD0" w:rsidRDefault="00A76BD0" w:rsidP="0075771B">
            <w:pPr>
              <w:suppressAutoHyphens/>
              <w:spacing w:line="276" w:lineRule="auto"/>
              <w:jc w:val="both"/>
              <w:rPr>
                <w:rFonts w:ascii="Arial" w:eastAsia="Times New Roman" w:hAnsi="Arial" w:cs="Arial"/>
                <w:lang w:eastAsia="ar-SA"/>
              </w:rPr>
            </w:pPr>
          </w:p>
        </w:tc>
        <w:tc>
          <w:tcPr>
            <w:tcW w:w="3695" w:type="dxa"/>
          </w:tcPr>
          <w:p w14:paraId="01292ABE" w14:textId="77777777" w:rsidR="00A76BD0" w:rsidRDefault="00A76BD0" w:rsidP="00A76BD0">
            <w:pPr>
              <w:suppressAutoHyphens/>
              <w:jc w:val="both"/>
              <w:rPr>
                <w:rFonts w:ascii="Arial" w:eastAsia="Times New Roman" w:hAnsi="Arial" w:cs="Arial"/>
                <w:lang w:eastAsia="ar-SA"/>
              </w:rPr>
            </w:pPr>
            <w:r w:rsidRPr="00A76BD0">
              <w:rPr>
                <w:rFonts w:ascii="Arial" w:eastAsia="Times New Roman" w:hAnsi="Arial" w:cs="Arial"/>
                <w:lang w:eastAsia="ar-SA"/>
              </w:rPr>
              <w:t>The Returning Officer (RO) is independent of NUA Students’ Union and is responsible for overseeing all appeals and complaints about the election.</w:t>
            </w:r>
          </w:p>
          <w:p w14:paraId="2359655C" w14:textId="77777777" w:rsidR="00A76BD0" w:rsidRPr="00F95BD0" w:rsidRDefault="00A76BD0" w:rsidP="00A76BD0">
            <w:pPr>
              <w:suppressAutoHyphens/>
              <w:jc w:val="both"/>
              <w:rPr>
                <w:rFonts w:ascii="Arial" w:eastAsia="Times New Roman" w:hAnsi="Arial" w:cs="Arial"/>
                <w:lang w:eastAsia="ar-SA"/>
              </w:rPr>
            </w:pPr>
          </w:p>
        </w:tc>
      </w:tr>
    </w:tbl>
    <w:p w14:paraId="01926438" w14:textId="77777777" w:rsidR="00A76BD0" w:rsidRDefault="00A76BD0" w:rsidP="00F95BD0">
      <w:pPr>
        <w:rPr>
          <w:sz w:val="20"/>
          <w:szCs w:val="20"/>
        </w:rPr>
      </w:pPr>
    </w:p>
    <w:p w14:paraId="681B678C" w14:textId="77777777" w:rsidR="007E4BF0" w:rsidRDefault="007E4BF0" w:rsidP="00F95BD0">
      <w:pPr>
        <w:rPr>
          <w:rFonts w:ascii="Arial" w:hAnsi="Arial" w:cs="Arial"/>
          <w:b/>
          <w:sz w:val="20"/>
          <w:szCs w:val="20"/>
        </w:rPr>
      </w:pPr>
      <w:r w:rsidRPr="007E4BF0">
        <w:rPr>
          <w:rFonts w:ascii="Arial" w:hAnsi="Arial" w:cs="Arial"/>
          <w:b/>
          <w:sz w:val="20"/>
          <w:szCs w:val="20"/>
        </w:rPr>
        <w:t>Sanctions</w:t>
      </w:r>
      <w:r>
        <w:rPr>
          <w:rFonts w:ascii="Arial" w:hAnsi="Arial" w:cs="Arial"/>
          <w:b/>
          <w:sz w:val="20"/>
          <w:szCs w:val="20"/>
        </w:rPr>
        <w:t xml:space="preserve"> </w:t>
      </w:r>
    </w:p>
    <w:p w14:paraId="7E605055" w14:textId="77777777" w:rsidR="007E4BF0" w:rsidRDefault="007E4BF0" w:rsidP="00F95BD0">
      <w:pPr>
        <w:rPr>
          <w:rFonts w:ascii="Arial" w:hAnsi="Arial" w:cs="Arial"/>
          <w:sz w:val="20"/>
          <w:szCs w:val="20"/>
        </w:rPr>
      </w:pPr>
      <w:r w:rsidRPr="007E4BF0">
        <w:rPr>
          <w:rFonts w:ascii="Arial" w:hAnsi="Arial" w:cs="Arial"/>
          <w:sz w:val="20"/>
          <w:szCs w:val="20"/>
        </w:rPr>
        <w:t>Sanctions can be applied by the Deputy Returning Officer and Returning Officer after investigating a complaint. Sanctions can include, but are not limited to:</w:t>
      </w:r>
    </w:p>
    <w:p w14:paraId="4FF6B674" w14:textId="77777777" w:rsidR="00BE1C55" w:rsidRDefault="00BE1C55" w:rsidP="00BE1C55">
      <w:pPr>
        <w:pStyle w:val="ListParagraph"/>
        <w:numPr>
          <w:ilvl w:val="0"/>
          <w:numId w:val="2"/>
        </w:numPr>
        <w:rPr>
          <w:rFonts w:ascii="Arial" w:hAnsi="Arial" w:cs="Arial"/>
          <w:sz w:val="20"/>
          <w:szCs w:val="20"/>
        </w:rPr>
      </w:pPr>
      <w:r>
        <w:rPr>
          <w:rFonts w:ascii="Arial" w:hAnsi="Arial" w:cs="Arial"/>
          <w:sz w:val="20"/>
          <w:szCs w:val="20"/>
        </w:rPr>
        <w:t>Verbal Warning</w:t>
      </w:r>
    </w:p>
    <w:p w14:paraId="46C2576F" w14:textId="77777777" w:rsidR="00BE1C55" w:rsidRDefault="00BE1C55" w:rsidP="00BE1C55">
      <w:pPr>
        <w:pStyle w:val="ListParagraph"/>
        <w:numPr>
          <w:ilvl w:val="0"/>
          <w:numId w:val="2"/>
        </w:numPr>
        <w:rPr>
          <w:rFonts w:ascii="Arial" w:hAnsi="Arial" w:cs="Arial"/>
          <w:sz w:val="20"/>
          <w:szCs w:val="20"/>
        </w:rPr>
      </w:pPr>
      <w:r>
        <w:rPr>
          <w:rFonts w:ascii="Arial" w:hAnsi="Arial" w:cs="Arial"/>
          <w:sz w:val="20"/>
          <w:szCs w:val="20"/>
        </w:rPr>
        <w:t>Written Warning</w:t>
      </w:r>
    </w:p>
    <w:p w14:paraId="28A10841" w14:textId="77777777" w:rsidR="007E4BF0" w:rsidRDefault="007E4BF0" w:rsidP="007E4BF0">
      <w:pPr>
        <w:pStyle w:val="ListParagraph"/>
        <w:numPr>
          <w:ilvl w:val="0"/>
          <w:numId w:val="2"/>
        </w:numPr>
        <w:rPr>
          <w:rFonts w:ascii="Arial" w:hAnsi="Arial" w:cs="Arial"/>
          <w:sz w:val="20"/>
          <w:szCs w:val="20"/>
        </w:rPr>
      </w:pPr>
      <w:r>
        <w:rPr>
          <w:rFonts w:ascii="Arial" w:hAnsi="Arial" w:cs="Arial"/>
          <w:sz w:val="20"/>
          <w:szCs w:val="20"/>
        </w:rPr>
        <w:t xml:space="preserve">Restrictions on </w:t>
      </w:r>
      <w:r w:rsidR="007D64C7">
        <w:rPr>
          <w:rFonts w:ascii="Arial" w:hAnsi="Arial" w:cs="Arial"/>
          <w:sz w:val="20"/>
          <w:szCs w:val="20"/>
        </w:rPr>
        <w:t>campaigning times</w:t>
      </w:r>
    </w:p>
    <w:p w14:paraId="44C671AA" w14:textId="77777777" w:rsidR="007D64C7" w:rsidRDefault="007D64C7" w:rsidP="007E4BF0">
      <w:pPr>
        <w:pStyle w:val="ListParagraph"/>
        <w:numPr>
          <w:ilvl w:val="0"/>
          <w:numId w:val="2"/>
        </w:numPr>
        <w:rPr>
          <w:rFonts w:ascii="Arial" w:hAnsi="Arial" w:cs="Arial"/>
          <w:sz w:val="20"/>
          <w:szCs w:val="20"/>
        </w:rPr>
      </w:pPr>
      <w:r>
        <w:rPr>
          <w:rFonts w:ascii="Arial" w:hAnsi="Arial" w:cs="Arial"/>
          <w:sz w:val="20"/>
          <w:szCs w:val="20"/>
        </w:rPr>
        <w:t>Confiscation of resources</w:t>
      </w:r>
    </w:p>
    <w:p w14:paraId="0C036E9D" w14:textId="77777777" w:rsidR="00BE1C55" w:rsidRDefault="00BE1C55" w:rsidP="00BE1C55">
      <w:pPr>
        <w:pStyle w:val="ListParagraph"/>
        <w:numPr>
          <w:ilvl w:val="0"/>
          <w:numId w:val="2"/>
        </w:numPr>
        <w:rPr>
          <w:rFonts w:ascii="Arial" w:hAnsi="Arial" w:cs="Arial"/>
          <w:sz w:val="20"/>
          <w:szCs w:val="20"/>
        </w:rPr>
      </w:pPr>
      <w:r>
        <w:rPr>
          <w:rFonts w:ascii="Arial" w:hAnsi="Arial" w:cs="Arial"/>
          <w:sz w:val="20"/>
          <w:szCs w:val="20"/>
        </w:rPr>
        <w:t xml:space="preserve">Deactivation of social media channels </w:t>
      </w:r>
    </w:p>
    <w:p w14:paraId="7AB72711" w14:textId="77777777" w:rsidR="007D64C7" w:rsidRDefault="007D64C7" w:rsidP="007E4BF0">
      <w:pPr>
        <w:pStyle w:val="ListParagraph"/>
        <w:numPr>
          <w:ilvl w:val="0"/>
          <w:numId w:val="2"/>
        </w:numPr>
        <w:rPr>
          <w:rFonts w:ascii="Arial" w:hAnsi="Arial" w:cs="Arial"/>
          <w:sz w:val="20"/>
          <w:szCs w:val="20"/>
        </w:rPr>
      </w:pPr>
      <w:r>
        <w:rPr>
          <w:rFonts w:ascii="Arial" w:hAnsi="Arial" w:cs="Arial"/>
          <w:sz w:val="20"/>
          <w:szCs w:val="20"/>
        </w:rPr>
        <w:t>Disqualification of team members</w:t>
      </w:r>
    </w:p>
    <w:p w14:paraId="5F62B38E" w14:textId="77777777" w:rsidR="007D64C7" w:rsidRDefault="007D64C7" w:rsidP="007E4BF0">
      <w:pPr>
        <w:pStyle w:val="ListParagraph"/>
        <w:numPr>
          <w:ilvl w:val="0"/>
          <w:numId w:val="2"/>
        </w:numPr>
        <w:rPr>
          <w:rFonts w:ascii="Arial" w:hAnsi="Arial" w:cs="Arial"/>
          <w:sz w:val="20"/>
          <w:szCs w:val="20"/>
        </w:rPr>
      </w:pPr>
      <w:r>
        <w:rPr>
          <w:rFonts w:ascii="Arial" w:hAnsi="Arial" w:cs="Arial"/>
          <w:sz w:val="20"/>
          <w:szCs w:val="20"/>
        </w:rPr>
        <w:t>Disqualification of candidate</w:t>
      </w:r>
    </w:p>
    <w:p w14:paraId="688F3C81" w14:textId="77777777" w:rsidR="007D64C7" w:rsidRPr="007D64C7" w:rsidRDefault="007D64C7" w:rsidP="007D64C7">
      <w:pPr>
        <w:rPr>
          <w:rFonts w:ascii="Arial" w:hAnsi="Arial" w:cs="Arial"/>
          <w:sz w:val="20"/>
          <w:szCs w:val="20"/>
        </w:rPr>
      </w:pPr>
    </w:p>
    <w:p w14:paraId="5A110C9C" w14:textId="77777777" w:rsidR="007E4BF0" w:rsidRDefault="007E4BF0" w:rsidP="00F95BD0">
      <w:pPr>
        <w:rPr>
          <w:rFonts w:ascii="Arial" w:hAnsi="Arial" w:cs="Arial"/>
          <w:b/>
          <w:sz w:val="20"/>
          <w:szCs w:val="20"/>
        </w:rPr>
      </w:pPr>
    </w:p>
    <w:p w14:paraId="5B1D9E27" w14:textId="77777777" w:rsidR="007E4BF0" w:rsidRDefault="007E4BF0" w:rsidP="00F95BD0">
      <w:pPr>
        <w:rPr>
          <w:rFonts w:ascii="Arial" w:hAnsi="Arial" w:cs="Arial"/>
          <w:b/>
          <w:sz w:val="20"/>
          <w:szCs w:val="20"/>
        </w:rPr>
      </w:pPr>
    </w:p>
    <w:p w14:paraId="1A492413" w14:textId="77777777" w:rsidR="007E4BF0" w:rsidRPr="007E4BF0" w:rsidRDefault="007E4BF0" w:rsidP="00F95BD0">
      <w:pPr>
        <w:rPr>
          <w:rFonts w:ascii="Arial" w:hAnsi="Arial" w:cs="Arial"/>
          <w:b/>
          <w:sz w:val="20"/>
          <w:szCs w:val="20"/>
        </w:rPr>
      </w:pPr>
    </w:p>
    <w:sectPr w:rsidR="007E4BF0" w:rsidRPr="007E4BF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D9F2E" w14:textId="77777777" w:rsidR="008E11F9" w:rsidRDefault="008E11F9" w:rsidP="00F95BD0">
      <w:pPr>
        <w:spacing w:after="0" w:line="240" w:lineRule="auto"/>
      </w:pPr>
      <w:r>
        <w:separator/>
      </w:r>
    </w:p>
  </w:endnote>
  <w:endnote w:type="continuationSeparator" w:id="0">
    <w:p w14:paraId="54CA5DCE" w14:textId="77777777" w:rsidR="008E11F9" w:rsidRDefault="008E11F9" w:rsidP="00F95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A3896" w14:textId="77777777" w:rsidR="008E11F9" w:rsidRDefault="008E11F9" w:rsidP="00F95BD0">
      <w:pPr>
        <w:spacing w:after="0" w:line="240" w:lineRule="auto"/>
      </w:pPr>
      <w:r>
        <w:separator/>
      </w:r>
    </w:p>
  </w:footnote>
  <w:footnote w:type="continuationSeparator" w:id="0">
    <w:p w14:paraId="4A2F0A7E" w14:textId="77777777" w:rsidR="008E11F9" w:rsidRDefault="008E11F9" w:rsidP="00F95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1279" w14:textId="77777777" w:rsidR="00F95BD0" w:rsidRPr="00F95BD0" w:rsidRDefault="00F95BD0" w:rsidP="00F95BD0">
    <w:pPr>
      <w:suppressAutoHyphens/>
      <w:spacing w:before="120" w:after="120" w:line="276" w:lineRule="auto"/>
      <w:rPr>
        <w:rFonts w:ascii="Arial" w:eastAsia="Times New Roman" w:hAnsi="Arial" w:cs="Arial"/>
        <w:b/>
        <w:sz w:val="24"/>
        <w:szCs w:val="24"/>
        <w:lang w:eastAsia="ar-SA"/>
      </w:rPr>
    </w:pPr>
    <w:r w:rsidRPr="00F95BD0">
      <w:rPr>
        <w:rFonts w:ascii="Arial" w:eastAsia="Times New Roman" w:hAnsi="Arial" w:cs="Arial"/>
        <w:b/>
        <w:noProof/>
        <w:sz w:val="24"/>
        <w:szCs w:val="24"/>
        <w:lang w:eastAsia="en-GB"/>
      </w:rPr>
      <w:drawing>
        <wp:anchor distT="0" distB="0" distL="114300" distR="114300" simplePos="0" relativeHeight="251659264" behindDoc="0" locked="0" layoutInCell="1" allowOverlap="1" wp14:anchorId="40A7CE84" wp14:editId="00AA727A">
          <wp:simplePos x="0" y="0"/>
          <wp:positionH relativeFrom="margin">
            <wp:align>right</wp:align>
          </wp:positionH>
          <wp:positionV relativeFrom="paragraph">
            <wp:posOffset>-125730</wp:posOffset>
          </wp:positionV>
          <wp:extent cx="1047750" cy="1047750"/>
          <wp:effectExtent l="0" t="0" r="0" b="0"/>
          <wp:wrapSquare wrapText="bothSides"/>
          <wp:docPr id="2" name="Picture 2" descr="S:\General_Shares\SU Share\Branding &amp; Website\SU Logo\Logo Images\SULogoCircleTurquoise_Mar18_XL_V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eneral_Shares\SU Share\Branding &amp; Website\SU Logo\Logo Images\SULogoCircleTurquoise_Mar18_XL_V1.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BD0">
      <w:rPr>
        <w:rFonts w:ascii="Arial" w:eastAsia="Times New Roman" w:hAnsi="Arial" w:cs="Arial"/>
        <w:b/>
        <w:sz w:val="24"/>
        <w:szCs w:val="24"/>
        <w:lang w:eastAsia="ar-SA"/>
      </w:rPr>
      <w:t>Norwich University of the Arts Students’ Union</w:t>
    </w:r>
  </w:p>
  <w:p w14:paraId="76C57336" w14:textId="77777777" w:rsidR="00F95BD0" w:rsidRPr="00F95BD0" w:rsidRDefault="00F95BD0" w:rsidP="00F95BD0">
    <w:pPr>
      <w:suppressAutoHyphens/>
      <w:spacing w:before="120" w:after="120" w:line="276" w:lineRule="auto"/>
      <w:rPr>
        <w:rFonts w:ascii="Arial" w:eastAsia="Times New Roman" w:hAnsi="Arial" w:cs="Arial"/>
        <w:b/>
        <w:sz w:val="24"/>
        <w:szCs w:val="24"/>
        <w:lang w:eastAsia="ar-SA"/>
      </w:rPr>
    </w:pPr>
    <w:r>
      <w:rPr>
        <w:rFonts w:ascii="Arial" w:eastAsia="Times New Roman" w:hAnsi="Arial" w:cs="Arial"/>
        <w:b/>
        <w:sz w:val="24"/>
        <w:szCs w:val="24"/>
        <w:lang w:eastAsia="ar-SA"/>
      </w:rPr>
      <w:t xml:space="preserve">Guidelines for Election Grievances </w:t>
    </w:r>
  </w:p>
  <w:p w14:paraId="0FE1D4DB" w14:textId="77777777" w:rsidR="00F95BD0" w:rsidRDefault="00F95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84D7A"/>
    <w:multiLevelType w:val="hybridMultilevel"/>
    <w:tmpl w:val="F9BE8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A71A54"/>
    <w:multiLevelType w:val="hybridMultilevel"/>
    <w:tmpl w:val="6D52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BD0"/>
    <w:rsid w:val="002529AA"/>
    <w:rsid w:val="007D64C7"/>
    <w:rsid w:val="007E4BF0"/>
    <w:rsid w:val="008E11F9"/>
    <w:rsid w:val="00A51DA9"/>
    <w:rsid w:val="00A76BD0"/>
    <w:rsid w:val="00AF433A"/>
    <w:rsid w:val="00BE1C55"/>
    <w:rsid w:val="00C11629"/>
    <w:rsid w:val="00F26D01"/>
    <w:rsid w:val="00F95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B1C06"/>
  <w15:chartTrackingRefBased/>
  <w15:docId w15:val="{89F56562-0DEF-4C27-B11E-27A0D724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5BD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5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BD0"/>
  </w:style>
  <w:style w:type="paragraph" w:styleId="Footer">
    <w:name w:val="footer"/>
    <w:basedOn w:val="Normal"/>
    <w:link w:val="FooterChar"/>
    <w:uiPriority w:val="99"/>
    <w:unhideWhenUsed/>
    <w:rsid w:val="00F95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BD0"/>
  </w:style>
  <w:style w:type="paragraph" w:styleId="ListParagraph">
    <w:name w:val="List Paragraph"/>
    <w:basedOn w:val="Normal"/>
    <w:uiPriority w:val="34"/>
    <w:qFormat/>
    <w:rsid w:val="007E4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Norwich University of the Arts</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Carey</dc:creator>
  <cp:keywords/>
  <dc:description/>
  <cp:lastModifiedBy>Hannah Linsdell</cp:lastModifiedBy>
  <cp:revision>6</cp:revision>
  <dcterms:created xsi:type="dcterms:W3CDTF">2020-01-15T15:28:00Z</dcterms:created>
  <dcterms:modified xsi:type="dcterms:W3CDTF">2020-01-29T16:22:00Z</dcterms:modified>
</cp:coreProperties>
</file>